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projektu: </w:t>
      </w: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Kompleksowy projekt adaptacji lasów i leśnictwa do zmian klimatu – mała retencja oraz przeciwdziałanie erozji wodnej na terenach górskich</w:t>
      </w:r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okres realizacji</w:t>
      </w: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: 2016-2022 r.</w:t>
      </w:r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Beneficjent:</w:t>
      </w: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 Gospodarstwo Leśne Lasy Państwowe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Nadleśnictwo Wałbrzych z siedzibą w Boguszowie-Gorcach</w:t>
      </w:r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Celem projektu </w:t>
      </w: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wzmocnienie odporności na zagrożenia związane ze zmianami klimatu w górskich ekosystemach leśnych. Podjęte działania będą ukierunkowane na zapobieganie powstawaniu lub minimalizację negatywnych skutków zjawisk naturalnych takich jak: niszczące działanie wód wezbraniowych, powodzie i podtopienia, susza i pożary.</w:t>
      </w:r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 projektu zostanie osiągnięty poprzez realizację kompleksowych działań dotyczących zabezpieczenia lasów przed kluczowymi zagrożeniami związanymi ze zmianami klimatycznymi. Obejmą one</w:t>
      </w: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rozwój systemów małej retencji oraz przeciwdziałanie nadmiernej erozji wodnej na terenach górskich.</w:t>
      </w:r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uzupełniające:</w:t>
      </w:r>
    </w:p>
    <w:p w:rsidR="000B3C3C" w:rsidRPr="000B3C3C" w:rsidRDefault="000B3C3C" w:rsidP="000B3C3C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odbudowa cennych ekosystemów naturalnych, a tym samym pozytywny wpływ na ochronę różnorodności biologicznej;</w:t>
      </w:r>
    </w:p>
    <w:p w:rsidR="000B3C3C" w:rsidRPr="000B3C3C" w:rsidRDefault="000B3C3C" w:rsidP="000B3C3C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skutków przyrodniczych wykonywanych zadań realizowana poprzez prowadzenie monitoringu </w:t>
      </w:r>
      <w:proofErr w:type="spellStart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porealizacyjnego</w:t>
      </w:r>
      <w:proofErr w:type="spellEnd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zadań adaptacyjnych. Monitoring będzie obejmował również kontynuację monitoringu wykonanego w ramach projektu małej retencji górskiej zrealizowanego w ramach </w:t>
      </w:r>
      <w:proofErr w:type="spellStart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POIiŚ</w:t>
      </w:r>
      <w:proofErr w:type="spellEnd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2007-2013, co pozwoli na uzyskanie cennych danych z </w:t>
      </w:r>
      <w:proofErr w:type="spellStart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wielolecia</w:t>
      </w:r>
      <w:proofErr w:type="spellEnd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Wałbrzych jako jedno z zaangażowanych</w:t>
      </w: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realizację projektu </w:t>
      </w:r>
      <w:r w:rsidR="00753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nadleśnictw,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inwestycje związane z:</w:t>
      </w:r>
    </w:p>
    <w:p w:rsidR="000B3C3C" w:rsidRPr="000B3C3C" w:rsidRDefault="000B3C3C" w:rsidP="000B3C3C">
      <w:pPr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budową, przebudową lub odbudową zbiorników małej retencji;</w:t>
      </w:r>
    </w:p>
    <w:p w:rsidR="000B3C3C" w:rsidRPr="000B3C3C" w:rsidRDefault="000B3C3C" w:rsidP="000B3C3C">
      <w:pPr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budową, przebudową lub odbudową małych urządzeń piętrzących (zastawki, małe progi, </w:t>
      </w:r>
      <w:proofErr w:type="spellStart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przetamowania</w:t>
      </w:r>
      <w:proofErr w:type="spellEnd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kanałach i rowach w celu spowolnienia odpływu wód powierzchniowych, przywracania funkcji obszarów </w:t>
      </w:r>
      <w:proofErr w:type="spellStart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mokradłowych</w:t>
      </w:r>
      <w:proofErr w:type="spellEnd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ochrony oraz odtwarzanie terenów zalewowych;</w:t>
      </w:r>
    </w:p>
    <w:p w:rsidR="000B3C3C" w:rsidRPr="000B3C3C" w:rsidRDefault="000B3C3C" w:rsidP="000B3C3C">
      <w:pPr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przebudową i rozbiórką obiektów hydrotechnicznych niedostosowanych do wód wezbraniowych (mostów, przepustów, brodów);</w:t>
      </w:r>
    </w:p>
    <w:p w:rsidR="000B3C3C" w:rsidRPr="000B3C3C" w:rsidRDefault="000B3C3C" w:rsidP="000B3C3C">
      <w:pPr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zabudową przeciwerozyjną dróg, szlaków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turystycznych</w:t>
      </w: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zabezpieczenie obiektów infrastruktury leśnej przed skutkami nadmiernej erozji wodnej związanej z gwałtownymi opadami i spływami wód (m.in. </w:t>
      </w:r>
      <w:proofErr w:type="spellStart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wodospusty</w:t>
      </w:r>
      <w:proofErr w:type="spellEnd"/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, kaszyce, narzut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kamienne</w:t>
      </w: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wykorzystuje kompleksowe zabiegi łączące przyjazne środowisku metody przyrodnicze i techniczne. Planowane są w większości małe obiekty/budowle o prostej konstrukcji. Wybierane technologie mają nie pogarszać naturalnego środowiska przyrodniczego, preferuje się materiały naturalne.</w:t>
      </w:r>
    </w:p>
    <w:p w:rsidR="001C643E" w:rsidRDefault="001C643E" w:rsidP="001C643E">
      <w:pPr>
        <w:pStyle w:val="NormalnyWeb"/>
        <w:spacing w:before="120" w:beforeAutospacing="0"/>
        <w:jc w:val="both"/>
      </w:pPr>
      <w:r>
        <w:rPr>
          <w:rStyle w:val="Pogrubienie"/>
        </w:rPr>
        <w:lastRenderedPageBreak/>
        <w:t xml:space="preserve">Bezpośrednim efektem realizacji projektu będzie </w:t>
      </w:r>
      <w:proofErr w:type="spellStart"/>
      <w:r>
        <w:rPr>
          <w:rStyle w:val="Pogrubienie"/>
        </w:rPr>
        <w:t>zretencjonowanie</w:t>
      </w:r>
      <w:proofErr w:type="spellEnd"/>
      <w:r>
        <w:rPr>
          <w:rStyle w:val="Pogrubienie"/>
        </w:rPr>
        <w:t xml:space="preserve"> 400 tys. m³ wody. </w:t>
      </w:r>
      <w:r>
        <w:br/>
      </w:r>
      <w:r>
        <w:br/>
      </w:r>
      <w:r>
        <w:rPr>
          <w:rStyle w:val="Pogrubienie"/>
        </w:rPr>
        <w:t>Wartość projektu</w:t>
      </w:r>
    </w:p>
    <w:p w:rsidR="001C643E" w:rsidRDefault="001C643E" w:rsidP="001C643E">
      <w:pPr>
        <w:pStyle w:val="NormalnyWeb"/>
        <w:spacing w:before="120" w:beforeAutospacing="0"/>
        <w:jc w:val="both"/>
      </w:pPr>
      <w:r>
        <w:t xml:space="preserve">Planowany całkowity koszt realizacji projektu wynosi </w:t>
      </w:r>
      <w:r>
        <w:rPr>
          <w:rStyle w:val="Pogrubienie"/>
        </w:rPr>
        <w:t>265 950 932,22 zł</w:t>
      </w:r>
    </w:p>
    <w:p w:rsidR="001C643E" w:rsidRDefault="001C643E" w:rsidP="001C643E">
      <w:pPr>
        <w:pStyle w:val="NormalnyWeb"/>
        <w:spacing w:before="120" w:beforeAutospacing="0"/>
        <w:jc w:val="both"/>
      </w:pPr>
      <w:r>
        <w:t xml:space="preserve">Maksymalna kwota wydatków kwalifikowalnych wynosi </w:t>
      </w:r>
      <w:r>
        <w:rPr>
          <w:rStyle w:val="Pogrubienie"/>
        </w:rPr>
        <w:t>198 210 514,00 zł</w:t>
      </w:r>
    </w:p>
    <w:p w:rsidR="001C643E" w:rsidRDefault="001C643E" w:rsidP="001C643E">
      <w:pPr>
        <w:pStyle w:val="NormalnyWeb"/>
        <w:spacing w:before="120" w:beforeAutospacing="0"/>
        <w:jc w:val="both"/>
      </w:pPr>
      <w:r>
        <w:t>Maksymalna kwota dofinansowania z funduszy europejskich wynosi</w:t>
      </w:r>
      <w:r>
        <w:rPr>
          <w:rStyle w:val="Pogrubienie"/>
        </w:rPr>
        <w:t xml:space="preserve"> 168 478 936,90 zł</w:t>
      </w:r>
    </w:p>
    <w:p w:rsidR="000B3C3C" w:rsidRPr="000B3C3C" w:rsidRDefault="001C643E" w:rsidP="001C643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Planowana do uzyskania w Nadleśnictwie Wałbrzych w ramach </w:t>
      </w:r>
      <w:r w:rsidR="000B3C3C"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</w:t>
      </w:r>
      <w:r w:rsidR="000B3C3C"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0B3C3C"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encjonowanej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wody wyniesie </w:t>
      </w:r>
      <w:r w:rsidR="00753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13 175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m³.</w:t>
      </w:r>
      <w:r w:rsidR="000B3C3C"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3C3C"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3C3C"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projektu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Nadleśnictwie Wałbrzych</w:t>
      </w:r>
      <w:bookmarkStart w:id="0" w:name="_GoBack"/>
      <w:bookmarkEnd w:id="0"/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całkowity koszt realizacji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Nadleśnictwie Wałbrzych </w:t>
      </w: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Pr="000B3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8 064 800,00</w:t>
      </w: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kwota wydatków kwalifikowalnych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8 064 800,00</w:t>
      </w: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0B3C3C" w:rsidRPr="000B3C3C" w:rsidRDefault="000B3C3C" w:rsidP="000B3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C3C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dofinansowania z funduszy europejskich wynosi</w:t>
      </w: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6 855 080,00</w:t>
      </w:r>
      <w:r w:rsidRPr="000B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251CF8" w:rsidRDefault="00251CF8"/>
    <w:sectPr w:rsidR="0025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721C6"/>
    <w:multiLevelType w:val="multilevel"/>
    <w:tmpl w:val="B63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D3535"/>
    <w:multiLevelType w:val="multilevel"/>
    <w:tmpl w:val="0228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C"/>
    <w:rsid w:val="000B3C3C"/>
    <w:rsid w:val="001C643E"/>
    <w:rsid w:val="00251CF8"/>
    <w:rsid w:val="007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05F6-13EE-407D-BD9A-D4D69EE8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Barański</dc:creator>
  <cp:keywords/>
  <dc:description/>
  <cp:lastModifiedBy>Krzysztof Barański</cp:lastModifiedBy>
  <cp:revision>2</cp:revision>
  <dcterms:created xsi:type="dcterms:W3CDTF">2021-05-26T07:15:00Z</dcterms:created>
  <dcterms:modified xsi:type="dcterms:W3CDTF">2021-05-26T08:15:00Z</dcterms:modified>
</cp:coreProperties>
</file>